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4BB" w:rsidRPr="002958ED" w:rsidRDefault="00D664BB" w:rsidP="002958ED">
      <w:pPr>
        <w:pStyle w:val="ConsPlusNonformat"/>
        <w:jc w:val="center"/>
        <w:rPr>
          <w:rFonts w:ascii="Times New Roman" w:hAnsi="Times New Roman" w:cs="Times New Roman"/>
        </w:rPr>
      </w:pPr>
      <w:r w:rsidRPr="002958ED">
        <w:rPr>
          <w:rFonts w:ascii="Times New Roman" w:hAnsi="Times New Roman" w:cs="Times New Roman"/>
        </w:rPr>
        <w:t>Форма 4.1. Показатели уровня надежности и уровня качества</w:t>
      </w:r>
    </w:p>
    <w:p w:rsidR="00D664BB" w:rsidRPr="002958ED" w:rsidRDefault="00D664BB" w:rsidP="002958ED">
      <w:pPr>
        <w:pStyle w:val="ConsPlusNonformat"/>
        <w:jc w:val="center"/>
        <w:rPr>
          <w:rFonts w:ascii="Times New Roman" w:hAnsi="Times New Roman" w:cs="Times New Roman"/>
        </w:rPr>
      </w:pPr>
      <w:r w:rsidRPr="002958ED">
        <w:rPr>
          <w:rFonts w:ascii="Times New Roman" w:hAnsi="Times New Roman" w:cs="Times New Roman"/>
        </w:rPr>
        <w:t>оказываемых услуг сетевой организации</w:t>
      </w:r>
      <w:r w:rsidR="00B06012">
        <w:rPr>
          <w:rFonts w:ascii="Times New Roman" w:hAnsi="Times New Roman" w:cs="Times New Roman"/>
        </w:rPr>
        <w:t xml:space="preserve"> за </w:t>
      </w:r>
      <w:r w:rsidR="00B06012" w:rsidRPr="00B06012">
        <w:rPr>
          <w:rFonts w:ascii="Times New Roman" w:hAnsi="Times New Roman" w:cs="Times New Roman"/>
          <w:u w:val="single"/>
        </w:rPr>
        <w:t>2017г.</w:t>
      </w:r>
    </w:p>
    <w:p w:rsidR="00D664BB" w:rsidRDefault="00D664BB" w:rsidP="00D664BB">
      <w:pPr>
        <w:pStyle w:val="ConsPlusNonformat"/>
        <w:jc w:val="both"/>
      </w:pPr>
    </w:p>
    <w:p w:rsidR="002958ED" w:rsidRPr="00652306" w:rsidRDefault="002958ED" w:rsidP="002958E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2306">
        <w:rPr>
          <w:rFonts w:ascii="Times New Roman" w:hAnsi="Times New Roman" w:cs="Times New Roman"/>
          <w:sz w:val="24"/>
          <w:szCs w:val="24"/>
          <w:u w:val="single"/>
        </w:rPr>
        <w:t>ООО «Брянская региональная электросетевая компания»</w:t>
      </w:r>
    </w:p>
    <w:p w:rsidR="002958ED" w:rsidRDefault="002958ED" w:rsidP="002958E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52306">
        <w:rPr>
          <w:rFonts w:ascii="Times New Roman" w:hAnsi="Times New Roman" w:cs="Times New Roman"/>
          <w:sz w:val="16"/>
          <w:szCs w:val="16"/>
        </w:rPr>
        <w:t>Наименование сетевой организации</w:t>
      </w:r>
    </w:p>
    <w:p w:rsidR="00D664BB" w:rsidRDefault="00D664BB" w:rsidP="002958ED">
      <w:pPr>
        <w:pStyle w:val="ConsPlusNonformat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2604"/>
        <w:gridCol w:w="854"/>
      </w:tblGrid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2604" w:type="dxa"/>
          </w:tcPr>
          <w:p w:rsidR="00D664BB" w:rsidRDefault="00D664BB" w:rsidP="006F171A">
            <w:pPr>
              <w:pStyle w:val="ConsPlusNormal"/>
              <w:jc w:val="center"/>
            </w:pPr>
            <w:r>
              <w:t>N формулы (пункта) методических указаний</w:t>
            </w:r>
          </w:p>
        </w:tc>
        <w:tc>
          <w:tcPr>
            <w:tcW w:w="854" w:type="dxa"/>
          </w:tcPr>
          <w:p w:rsidR="00D664BB" w:rsidRDefault="00D664BB" w:rsidP="006F171A">
            <w:pPr>
              <w:pStyle w:val="ConsPlusNormal"/>
              <w:jc w:val="center"/>
            </w:pPr>
            <w:r>
              <w:t>Значение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</w:pPr>
            <w:r>
              <w:t>Показатель средней продолжительности прекращений передачи электрической энергии (</w:t>
            </w:r>
            <w:proofErr w:type="spellStart"/>
            <w:r>
              <w:t>П</w:t>
            </w:r>
            <w:r>
              <w:rPr>
                <w:vertAlign w:val="subscript"/>
              </w:rPr>
              <w:t>п</w:t>
            </w:r>
            <w:proofErr w:type="spellEnd"/>
            <w:r>
              <w:t>)</w:t>
            </w:r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74" w:history="1">
              <w:r w:rsidR="00D664BB">
                <w:rPr>
                  <w:color w:val="0000FF"/>
                </w:rPr>
                <w:t>1</w:t>
              </w:r>
            </w:hyperlink>
          </w:p>
        </w:tc>
        <w:tc>
          <w:tcPr>
            <w:tcW w:w="854" w:type="dxa"/>
          </w:tcPr>
          <w:p w:rsidR="00D664BB" w:rsidRDefault="00B06012" w:rsidP="006F171A">
            <w:pPr>
              <w:pStyle w:val="ConsPlusNormal"/>
            </w:pPr>
            <w:r>
              <w:t>0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</w:pPr>
            <w:r>
              <w:t xml:space="preserve">Объем </w:t>
            </w:r>
            <w:proofErr w:type="spellStart"/>
            <w:r>
              <w:t>недоотпущенной</w:t>
            </w:r>
            <w:proofErr w:type="spellEnd"/>
            <w:r>
              <w:t xml:space="preserve"> электрической энергии (</w:t>
            </w:r>
            <w:proofErr w:type="spellStart"/>
            <w:r>
              <w:t>П</w:t>
            </w:r>
            <w:r>
              <w:rPr>
                <w:vertAlign w:val="subscript"/>
              </w:rPr>
              <w:t>ens</w:t>
            </w:r>
            <w:proofErr w:type="spellEnd"/>
            <w:r>
              <w:t>)</w:t>
            </w:r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122" w:history="1">
              <w:r w:rsidR="00D664BB">
                <w:rPr>
                  <w:color w:val="0000FF"/>
                </w:rPr>
                <w:t>4</w:t>
              </w:r>
            </w:hyperlink>
          </w:p>
        </w:tc>
        <w:tc>
          <w:tcPr>
            <w:tcW w:w="854" w:type="dxa"/>
          </w:tcPr>
          <w:p w:rsidR="00D664BB" w:rsidRDefault="00B06012" w:rsidP="006F171A">
            <w:pPr>
              <w:pStyle w:val="ConsPlusNormal"/>
            </w:pPr>
            <w:r>
              <w:t>0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</w:pPr>
            <w:r>
              <w:t>Показатель средней продолжительности прекращений передачи электрической энергии на точку поставки (</w:t>
            </w:r>
            <w:proofErr w:type="spellStart"/>
            <w:r>
              <w:t>П</w:t>
            </w:r>
            <w:r>
              <w:rPr>
                <w:vertAlign w:val="subscript"/>
              </w:rPr>
              <w:t>saidi</w:t>
            </w:r>
            <w:proofErr w:type="spellEnd"/>
            <w:r>
              <w:t>)</w:t>
            </w:r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96" w:history="1">
              <w:r w:rsidR="00D664BB">
                <w:rPr>
                  <w:color w:val="0000FF"/>
                </w:rPr>
                <w:t>2</w:t>
              </w:r>
            </w:hyperlink>
          </w:p>
        </w:tc>
        <w:tc>
          <w:tcPr>
            <w:tcW w:w="854" w:type="dxa"/>
          </w:tcPr>
          <w:p w:rsidR="00D664BB" w:rsidRDefault="00FA70FB" w:rsidP="006F171A">
            <w:pPr>
              <w:pStyle w:val="ConsPlusNormal"/>
            </w:pPr>
            <w:r>
              <w:t>-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  <w:jc w:val="both"/>
            </w:pPr>
            <w:r>
              <w:t>Показатель средней частоты прекращений передачи электрической энергии на точку поставки (</w:t>
            </w:r>
            <w:proofErr w:type="spellStart"/>
            <w:r>
              <w:t>П</w:t>
            </w:r>
            <w:r>
              <w:rPr>
                <w:vertAlign w:val="subscript"/>
              </w:rPr>
              <w:t>saifi</w:t>
            </w:r>
            <w:proofErr w:type="spellEnd"/>
            <w:r>
              <w:t>)</w:t>
            </w:r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105" w:history="1">
              <w:r w:rsidR="00D664BB">
                <w:rPr>
                  <w:color w:val="0000FF"/>
                </w:rPr>
                <w:t>3</w:t>
              </w:r>
            </w:hyperlink>
          </w:p>
        </w:tc>
        <w:tc>
          <w:tcPr>
            <w:tcW w:w="854" w:type="dxa"/>
          </w:tcPr>
          <w:p w:rsidR="00D664BB" w:rsidRDefault="00FA70FB" w:rsidP="006F171A">
            <w:pPr>
              <w:pStyle w:val="ConsPlusNormal"/>
            </w:pPr>
            <w:r>
              <w:t>-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</w:pPr>
            <w:r>
              <w:t>Показатель уровня качества осуществляемого технологического присоединения (</w:t>
            </w:r>
            <w:proofErr w:type="spellStart"/>
            <w:r>
              <w:t>П</w:t>
            </w:r>
            <w:r>
              <w:rPr>
                <w:vertAlign w:val="subscript"/>
              </w:rPr>
              <w:t>тпр</w:t>
            </w:r>
            <w:proofErr w:type="spellEnd"/>
            <w:r>
              <w:t>)</w:t>
            </w:r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215" w:history="1">
              <w:r w:rsidR="00D664BB">
                <w:rPr>
                  <w:color w:val="0000FF"/>
                </w:rPr>
                <w:t>7</w:t>
              </w:r>
            </w:hyperlink>
            <w:r w:rsidR="00D664BB">
              <w:t xml:space="preserve"> или </w:t>
            </w:r>
            <w:hyperlink w:anchor="P304" w:history="1">
              <w:r w:rsidR="00D664BB">
                <w:rPr>
                  <w:color w:val="0000FF"/>
                </w:rPr>
                <w:t>12</w:t>
              </w:r>
            </w:hyperlink>
          </w:p>
        </w:tc>
        <w:tc>
          <w:tcPr>
            <w:tcW w:w="854" w:type="dxa"/>
          </w:tcPr>
          <w:p w:rsidR="00D664BB" w:rsidRDefault="00B06012" w:rsidP="006F171A">
            <w:pPr>
              <w:pStyle w:val="ConsPlusNormal"/>
            </w:pPr>
            <w:r>
              <w:t>1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</w:pPr>
            <w:r>
              <w:t>Показатель уровня качества обслуживания потребителей услуг территориальными сетевыми организациями (</w:t>
            </w:r>
            <w:proofErr w:type="spellStart"/>
            <w:r>
              <w:t>П</w:t>
            </w:r>
            <w:r>
              <w:rPr>
                <w:vertAlign w:val="subscript"/>
              </w:rPr>
              <w:t>тсо</w:t>
            </w:r>
            <w:proofErr w:type="spellEnd"/>
            <w:r>
              <w:t>)</w:t>
            </w:r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253" w:history="1">
              <w:r w:rsidR="00D664BB">
                <w:rPr>
                  <w:color w:val="0000FF"/>
                </w:rPr>
                <w:t>11</w:t>
              </w:r>
            </w:hyperlink>
          </w:p>
        </w:tc>
        <w:tc>
          <w:tcPr>
            <w:tcW w:w="854" w:type="dxa"/>
          </w:tcPr>
          <w:p w:rsidR="00D664BB" w:rsidRDefault="00B06012" w:rsidP="006F171A">
            <w:pPr>
              <w:pStyle w:val="ConsPlusNormal"/>
            </w:pPr>
            <w:r>
              <w:t>0,9413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  <w:jc w:val="both"/>
            </w:pPr>
            <w:r>
              <w:t xml:space="preserve">Плановое значение показателя </w:t>
            </w:r>
            <w:proofErr w:type="spellStart"/>
            <w:r>
              <w:t>П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, </w:t>
            </w:r>
            <w:proofErr w:type="spellStart"/>
            <w:r>
              <w:t>П</w:t>
            </w:r>
            <w:r>
              <w:rPr>
                <w:vertAlign w:val="superscript"/>
              </w:rPr>
              <w:t>пл</w:t>
            </w:r>
            <w:r>
              <w:rPr>
                <w:vertAlign w:val="subscript"/>
              </w:rPr>
              <w:t>п</w:t>
            </w:r>
            <w:proofErr w:type="spellEnd"/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334" w:history="1">
              <w:r w:rsidR="00D664BB">
                <w:rPr>
                  <w:color w:val="0000FF"/>
                </w:rPr>
                <w:t>Пункт 4.1</w:t>
              </w:r>
            </w:hyperlink>
            <w:r w:rsidR="00D664BB">
              <w:t xml:space="preserve"> методических указаний</w:t>
            </w:r>
          </w:p>
        </w:tc>
        <w:tc>
          <w:tcPr>
            <w:tcW w:w="854" w:type="dxa"/>
          </w:tcPr>
          <w:p w:rsidR="00D664BB" w:rsidRDefault="00B06012" w:rsidP="006F171A">
            <w:pPr>
              <w:pStyle w:val="ConsPlusNormal"/>
            </w:pPr>
            <w:r>
              <w:t>0,0606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  <w:jc w:val="both"/>
            </w:pPr>
            <w:r>
              <w:t xml:space="preserve">Плановое значение показателя </w:t>
            </w:r>
            <w:proofErr w:type="spellStart"/>
            <w:r>
              <w:t>П</w:t>
            </w:r>
            <w:r>
              <w:rPr>
                <w:vertAlign w:val="subscript"/>
              </w:rPr>
              <w:t>тпр</w:t>
            </w:r>
            <w:proofErr w:type="spellEnd"/>
            <w:r>
              <w:t xml:space="preserve">, </w:t>
            </w:r>
            <w:proofErr w:type="spellStart"/>
            <w:r>
              <w:t>П</w:t>
            </w:r>
            <w:r>
              <w:rPr>
                <w:vertAlign w:val="superscript"/>
              </w:rPr>
              <w:t>пл</w:t>
            </w:r>
            <w:r>
              <w:rPr>
                <w:vertAlign w:val="subscript"/>
              </w:rPr>
              <w:t>тпр</w:t>
            </w:r>
            <w:proofErr w:type="spellEnd"/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334" w:history="1">
              <w:r w:rsidR="00D664BB">
                <w:rPr>
                  <w:color w:val="0000FF"/>
                </w:rPr>
                <w:t>Пункт 4.1</w:t>
              </w:r>
            </w:hyperlink>
            <w:r w:rsidR="00D664BB">
              <w:t xml:space="preserve"> методических указаний</w:t>
            </w:r>
          </w:p>
        </w:tc>
        <w:tc>
          <w:tcPr>
            <w:tcW w:w="854" w:type="dxa"/>
          </w:tcPr>
          <w:p w:rsidR="00D664BB" w:rsidRDefault="00B06012" w:rsidP="006F171A">
            <w:pPr>
              <w:pStyle w:val="ConsPlusNormal"/>
            </w:pPr>
            <w:r>
              <w:t>0,5821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  <w:jc w:val="both"/>
            </w:pPr>
            <w:r>
              <w:t xml:space="preserve">Плановое значение показателя </w:t>
            </w:r>
            <w:proofErr w:type="spellStart"/>
            <w:r>
              <w:t>П</w:t>
            </w:r>
            <w:r>
              <w:rPr>
                <w:vertAlign w:val="subscript"/>
              </w:rPr>
              <w:t>тсо</w:t>
            </w:r>
            <w:proofErr w:type="spellEnd"/>
            <w:r>
              <w:t xml:space="preserve">, </w:t>
            </w:r>
            <w:proofErr w:type="spellStart"/>
            <w:r>
              <w:t>П</w:t>
            </w:r>
            <w:r>
              <w:rPr>
                <w:vertAlign w:val="superscript"/>
              </w:rPr>
              <w:t>пл</w:t>
            </w:r>
            <w:r>
              <w:rPr>
                <w:vertAlign w:val="subscript"/>
              </w:rPr>
              <w:t>тсо</w:t>
            </w:r>
            <w:proofErr w:type="spellEnd"/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334" w:history="1">
              <w:r w:rsidR="00D664BB">
                <w:rPr>
                  <w:color w:val="0000FF"/>
                </w:rPr>
                <w:t>Пункт 4.1</w:t>
              </w:r>
            </w:hyperlink>
            <w:r w:rsidR="00D664BB">
              <w:t xml:space="preserve"> методических указаний</w:t>
            </w:r>
          </w:p>
        </w:tc>
        <w:tc>
          <w:tcPr>
            <w:tcW w:w="854" w:type="dxa"/>
          </w:tcPr>
          <w:p w:rsidR="00D664BB" w:rsidRDefault="00B06012" w:rsidP="006F171A">
            <w:pPr>
              <w:pStyle w:val="ConsPlusNormal"/>
            </w:pPr>
            <w:r>
              <w:t>0,8708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  <w:jc w:val="both"/>
            </w:pPr>
            <w:r>
              <w:t xml:space="preserve">Плановое значение показателя </w:t>
            </w:r>
            <w:proofErr w:type="spellStart"/>
            <w:r>
              <w:t>П</w:t>
            </w:r>
            <w:r>
              <w:rPr>
                <w:vertAlign w:val="subscript"/>
              </w:rPr>
              <w:t>ens</w:t>
            </w:r>
            <w:proofErr w:type="spellEnd"/>
            <w:r>
              <w:t xml:space="preserve">, </w:t>
            </w:r>
            <w:proofErr w:type="spellStart"/>
            <w:r>
              <w:t>П</w:t>
            </w:r>
            <w:r>
              <w:rPr>
                <w:vertAlign w:val="superscript"/>
              </w:rPr>
              <w:t>пл</w:t>
            </w:r>
            <w:r>
              <w:rPr>
                <w:vertAlign w:val="subscript"/>
              </w:rPr>
              <w:t>ens</w:t>
            </w:r>
            <w:proofErr w:type="spellEnd"/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334" w:history="1">
              <w:r w:rsidR="00D664BB">
                <w:rPr>
                  <w:color w:val="0000FF"/>
                </w:rPr>
                <w:t>Пункт 4.1</w:t>
              </w:r>
            </w:hyperlink>
            <w:r w:rsidR="00D664BB">
              <w:t xml:space="preserve"> методических указаний</w:t>
            </w:r>
          </w:p>
        </w:tc>
        <w:tc>
          <w:tcPr>
            <w:tcW w:w="854" w:type="dxa"/>
          </w:tcPr>
          <w:p w:rsidR="00D664BB" w:rsidRDefault="00FA70FB" w:rsidP="006F171A">
            <w:pPr>
              <w:pStyle w:val="ConsPlusNormal"/>
            </w:pPr>
            <w:r>
              <w:t>-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  <w:jc w:val="both"/>
            </w:pPr>
            <w:r>
              <w:t xml:space="preserve">Плановое значение показателя </w:t>
            </w:r>
            <w:proofErr w:type="spellStart"/>
            <w:r>
              <w:t>П</w:t>
            </w:r>
            <w:r>
              <w:rPr>
                <w:vertAlign w:val="subscript"/>
              </w:rPr>
              <w:t>saidi</w:t>
            </w:r>
            <w:proofErr w:type="spellEnd"/>
            <w:r>
              <w:t xml:space="preserve">, </w:t>
            </w:r>
            <w:proofErr w:type="spellStart"/>
            <w:r>
              <w:t>П</w:t>
            </w:r>
            <w:r>
              <w:rPr>
                <w:vertAlign w:val="superscript"/>
              </w:rPr>
              <w:t>пл</w:t>
            </w:r>
            <w:r>
              <w:rPr>
                <w:vertAlign w:val="subscript"/>
              </w:rPr>
              <w:t>saidi</w:t>
            </w:r>
            <w:proofErr w:type="spellEnd"/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401" w:history="1">
              <w:r w:rsidR="00D664BB">
                <w:rPr>
                  <w:color w:val="0000FF"/>
                </w:rPr>
                <w:t>Пункт 4.2</w:t>
              </w:r>
            </w:hyperlink>
            <w:r w:rsidR="00D664BB">
              <w:t xml:space="preserve"> методических указаний</w:t>
            </w:r>
          </w:p>
        </w:tc>
        <w:tc>
          <w:tcPr>
            <w:tcW w:w="854" w:type="dxa"/>
          </w:tcPr>
          <w:p w:rsidR="00D664BB" w:rsidRDefault="00350F0D" w:rsidP="006F171A">
            <w:pPr>
              <w:pStyle w:val="ConsPlusNormal"/>
            </w:pPr>
            <w:r>
              <w:t>-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  <w:jc w:val="both"/>
            </w:pPr>
            <w:r>
              <w:t xml:space="preserve">Плановое значение показателя </w:t>
            </w:r>
            <w:proofErr w:type="spellStart"/>
            <w:r>
              <w:t>П</w:t>
            </w:r>
            <w:r>
              <w:rPr>
                <w:vertAlign w:val="subscript"/>
              </w:rPr>
              <w:t>saifi</w:t>
            </w:r>
            <w:proofErr w:type="spellEnd"/>
            <w:r>
              <w:t xml:space="preserve">, </w:t>
            </w:r>
            <w:proofErr w:type="spellStart"/>
            <w:r>
              <w:t>П</w:t>
            </w:r>
            <w:r>
              <w:rPr>
                <w:vertAlign w:val="superscript"/>
              </w:rPr>
              <w:t>пл</w:t>
            </w:r>
            <w:r>
              <w:rPr>
                <w:vertAlign w:val="subscript"/>
              </w:rPr>
              <w:t>saifi</w:t>
            </w:r>
            <w:proofErr w:type="spellEnd"/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401" w:history="1">
              <w:r w:rsidR="00D664BB">
                <w:rPr>
                  <w:color w:val="0000FF"/>
                </w:rPr>
                <w:t>Пункт 4.2</w:t>
              </w:r>
            </w:hyperlink>
            <w:r w:rsidR="00D664BB">
              <w:t xml:space="preserve"> методических указаний</w:t>
            </w:r>
          </w:p>
        </w:tc>
        <w:tc>
          <w:tcPr>
            <w:tcW w:w="854" w:type="dxa"/>
          </w:tcPr>
          <w:p w:rsidR="00D664BB" w:rsidRDefault="00350F0D" w:rsidP="006F171A">
            <w:pPr>
              <w:pStyle w:val="ConsPlusNormal"/>
            </w:pPr>
            <w:r>
              <w:t>-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</w:pPr>
            <w:r>
              <w:t xml:space="preserve">Оценка достижения показателя уровня надежности оказываемых услуг, </w:t>
            </w:r>
            <w:proofErr w:type="spellStart"/>
            <w:r>
              <w:t>К</w:t>
            </w:r>
            <w:r>
              <w:rPr>
                <w:vertAlign w:val="subscript"/>
              </w:rPr>
              <w:t>над</w:t>
            </w:r>
            <w:proofErr w:type="spellEnd"/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477" w:history="1">
              <w:r w:rsidR="00D664BB">
                <w:rPr>
                  <w:color w:val="0000FF"/>
                </w:rPr>
                <w:t>Пункт 5</w:t>
              </w:r>
            </w:hyperlink>
            <w:r w:rsidR="00D664BB">
              <w:t xml:space="preserve"> методических указаний</w:t>
            </w:r>
          </w:p>
        </w:tc>
        <w:tc>
          <w:tcPr>
            <w:tcW w:w="854" w:type="dxa"/>
          </w:tcPr>
          <w:p w:rsidR="00D664BB" w:rsidRDefault="00920DD2" w:rsidP="00920DD2">
            <w:pPr>
              <w:pStyle w:val="ConsPlusNormal"/>
              <w:jc w:val="center"/>
            </w:pPr>
            <w:r>
              <w:t>1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</w:pPr>
            <w:r>
              <w:t>Оценка достижения показателя уровня надежности оказываемых услуг, К</w:t>
            </w:r>
            <w:r>
              <w:rPr>
                <w:vertAlign w:val="subscript"/>
              </w:rPr>
              <w:t>над1</w:t>
            </w:r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477" w:history="1">
              <w:r w:rsidR="00D664BB">
                <w:rPr>
                  <w:color w:val="0000FF"/>
                </w:rPr>
                <w:t>Пункт 5</w:t>
              </w:r>
            </w:hyperlink>
            <w:r w:rsidR="00D664BB">
              <w:t xml:space="preserve"> методических указаний</w:t>
            </w:r>
          </w:p>
        </w:tc>
        <w:tc>
          <w:tcPr>
            <w:tcW w:w="854" w:type="dxa"/>
          </w:tcPr>
          <w:p w:rsidR="00D664BB" w:rsidRDefault="00DD4D51" w:rsidP="009D4BFE">
            <w:pPr>
              <w:pStyle w:val="ConsPlusNormal"/>
              <w:jc w:val="center"/>
            </w:pPr>
            <w:r>
              <w:t>-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</w:pPr>
            <w:r>
              <w:t>Оценка достижения показателя уровня надежности оказываемых услуг, К</w:t>
            </w:r>
            <w:r>
              <w:rPr>
                <w:vertAlign w:val="subscript"/>
              </w:rPr>
              <w:t>над2</w:t>
            </w:r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477" w:history="1">
              <w:r w:rsidR="00D664BB">
                <w:rPr>
                  <w:color w:val="0000FF"/>
                </w:rPr>
                <w:t>Пункт 5</w:t>
              </w:r>
            </w:hyperlink>
            <w:r w:rsidR="00D664BB">
              <w:t xml:space="preserve"> методических указаний</w:t>
            </w:r>
          </w:p>
        </w:tc>
        <w:tc>
          <w:tcPr>
            <w:tcW w:w="854" w:type="dxa"/>
          </w:tcPr>
          <w:p w:rsidR="00D664BB" w:rsidRDefault="00DD4D51" w:rsidP="009D4BFE">
            <w:pPr>
              <w:pStyle w:val="ConsPlusNormal"/>
              <w:jc w:val="center"/>
            </w:pPr>
            <w:r>
              <w:t>-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</w:pPr>
            <w:r>
              <w:t xml:space="preserve">Оценка достижения показателя уровня качества оказываемых услуг, </w:t>
            </w:r>
            <w:proofErr w:type="spellStart"/>
            <w:r>
              <w:t>К</w:t>
            </w:r>
            <w:r>
              <w:rPr>
                <w:vertAlign w:val="subscript"/>
              </w:rPr>
              <w:t>кач</w:t>
            </w:r>
            <w:proofErr w:type="spellEnd"/>
            <w:r>
              <w:t xml:space="preserve"> (организации по управлению единой национальной (общероссийской) электрической сетью)</w:t>
            </w:r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477" w:history="1">
              <w:r w:rsidR="00D664BB">
                <w:rPr>
                  <w:color w:val="0000FF"/>
                </w:rPr>
                <w:t>Пункт 5</w:t>
              </w:r>
            </w:hyperlink>
            <w:r w:rsidR="00D664BB">
              <w:t xml:space="preserve"> методических указаний</w:t>
            </w:r>
          </w:p>
        </w:tc>
        <w:tc>
          <w:tcPr>
            <w:tcW w:w="854" w:type="dxa"/>
          </w:tcPr>
          <w:p w:rsidR="00D664BB" w:rsidRDefault="009D4BFE" w:rsidP="006F171A">
            <w:pPr>
              <w:pStyle w:val="ConsPlusNormal"/>
            </w:pPr>
            <w:r>
              <w:t>-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</w:pPr>
            <w:r>
              <w:lastRenderedPageBreak/>
              <w:t>Оценка достижения показателя уровня качества оказываемых услуг, К</w:t>
            </w:r>
            <w:r>
              <w:rPr>
                <w:vertAlign w:val="subscript"/>
              </w:rPr>
              <w:t>кач1</w:t>
            </w:r>
            <w:r>
              <w:t xml:space="preserve"> (для территориальной сетевой организации)</w:t>
            </w:r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477" w:history="1">
              <w:r w:rsidR="00D664BB">
                <w:rPr>
                  <w:color w:val="0000FF"/>
                </w:rPr>
                <w:t>Пункт 5</w:t>
              </w:r>
            </w:hyperlink>
            <w:r w:rsidR="00D664BB">
              <w:t xml:space="preserve"> методических указаний</w:t>
            </w:r>
          </w:p>
        </w:tc>
        <w:tc>
          <w:tcPr>
            <w:tcW w:w="854" w:type="dxa"/>
          </w:tcPr>
          <w:p w:rsidR="00D664BB" w:rsidRDefault="00DD4D51" w:rsidP="006F171A">
            <w:pPr>
              <w:pStyle w:val="ConsPlusNormal"/>
            </w:pPr>
            <w:r>
              <w:t>-1</w:t>
            </w:r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</w:pPr>
            <w:r>
              <w:t>Оценка достижения показателя уровня качества оказываемых услуг, К</w:t>
            </w:r>
            <w:r>
              <w:rPr>
                <w:vertAlign w:val="subscript"/>
              </w:rPr>
              <w:t>кач2</w:t>
            </w:r>
            <w:r>
              <w:t xml:space="preserve"> (для территориальной сетевой организации)</w:t>
            </w:r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477" w:history="1">
              <w:r w:rsidR="00D664BB">
                <w:rPr>
                  <w:color w:val="0000FF"/>
                </w:rPr>
                <w:t>Пункт 5</w:t>
              </w:r>
            </w:hyperlink>
            <w:r w:rsidR="00D664BB">
              <w:t xml:space="preserve"> методических указаний</w:t>
            </w:r>
          </w:p>
        </w:tc>
        <w:tc>
          <w:tcPr>
            <w:tcW w:w="854" w:type="dxa"/>
          </w:tcPr>
          <w:p w:rsidR="00D664BB" w:rsidRDefault="00DD4D51" w:rsidP="006F171A">
            <w:pPr>
              <w:pStyle w:val="ConsPlusNormal"/>
            </w:pPr>
            <w:r>
              <w:t>0</w:t>
            </w:r>
            <w:bookmarkStart w:id="0" w:name="_GoBack"/>
            <w:bookmarkEnd w:id="0"/>
          </w:p>
        </w:tc>
      </w:tr>
      <w:tr w:rsidR="00D664BB" w:rsidTr="00B06012">
        <w:tc>
          <w:tcPr>
            <w:tcW w:w="5613" w:type="dxa"/>
          </w:tcPr>
          <w:p w:rsidR="00D664BB" w:rsidRDefault="00D664BB" w:rsidP="006F171A">
            <w:pPr>
              <w:pStyle w:val="ConsPlusNormal"/>
            </w:pPr>
            <w:r>
              <w:t>Оценка достижения показателя уровня качества оказываемых услуг, К</w:t>
            </w:r>
            <w:r>
              <w:rPr>
                <w:vertAlign w:val="subscript"/>
              </w:rPr>
              <w:t>кач3</w:t>
            </w:r>
            <w:r>
              <w:t xml:space="preserve"> (для территориальной сетевой организации)</w:t>
            </w:r>
          </w:p>
        </w:tc>
        <w:tc>
          <w:tcPr>
            <w:tcW w:w="2604" w:type="dxa"/>
          </w:tcPr>
          <w:p w:rsidR="00D664BB" w:rsidRDefault="00DD4D51" w:rsidP="006F171A">
            <w:pPr>
              <w:pStyle w:val="ConsPlusNormal"/>
              <w:jc w:val="center"/>
            </w:pPr>
            <w:hyperlink w:anchor="P477" w:history="1">
              <w:r w:rsidR="00D664BB">
                <w:rPr>
                  <w:color w:val="0000FF"/>
                </w:rPr>
                <w:t>Пункт 5</w:t>
              </w:r>
            </w:hyperlink>
            <w:r w:rsidR="00D664BB">
              <w:t xml:space="preserve"> методических указаний</w:t>
            </w:r>
          </w:p>
        </w:tc>
        <w:tc>
          <w:tcPr>
            <w:tcW w:w="854" w:type="dxa"/>
          </w:tcPr>
          <w:p w:rsidR="00D664BB" w:rsidRDefault="009D4BFE" w:rsidP="006F171A">
            <w:pPr>
              <w:pStyle w:val="ConsPlusNormal"/>
            </w:pPr>
            <w:r>
              <w:t>-</w:t>
            </w:r>
          </w:p>
        </w:tc>
      </w:tr>
    </w:tbl>
    <w:p w:rsidR="00D664BB" w:rsidRDefault="00D664BB" w:rsidP="00D664BB">
      <w:pPr>
        <w:pStyle w:val="ConsPlusNormal"/>
        <w:jc w:val="both"/>
      </w:pPr>
    </w:p>
    <w:p w:rsidR="002958ED" w:rsidRDefault="002958ED" w:rsidP="00D664BB">
      <w:pPr>
        <w:pStyle w:val="ConsPlusNormal"/>
        <w:jc w:val="both"/>
      </w:pPr>
    </w:p>
    <w:p w:rsidR="002958ED" w:rsidRDefault="002958ED" w:rsidP="00D664BB">
      <w:pPr>
        <w:pStyle w:val="ConsPlusNormal"/>
        <w:jc w:val="both"/>
      </w:pPr>
    </w:p>
    <w:p w:rsidR="002958ED" w:rsidRPr="008469D2" w:rsidRDefault="00D664BB" w:rsidP="002958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proofErr w:type="spellStart"/>
      <w:r w:rsidR="002958ED" w:rsidRPr="008469D2">
        <w:rPr>
          <w:rFonts w:ascii="Times New Roman" w:hAnsi="Times New Roman" w:cs="Times New Roman"/>
          <w:sz w:val="24"/>
          <w:szCs w:val="24"/>
          <w:u w:val="single"/>
        </w:rPr>
        <w:t>Директор</w:t>
      </w:r>
      <w:r w:rsidR="002958ED">
        <w:rPr>
          <w:rFonts w:ascii="Times New Roman" w:hAnsi="Times New Roman" w:cs="Times New Roman"/>
          <w:sz w:val="24"/>
          <w:szCs w:val="24"/>
        </w:rPr>
        <w:t>_______________</w:t>
      </w:r>
      <w:r w:rsidR="002958ED" w:rsidRPr="008469D2">
        <w:rPr>
          <w:rFonts w:ascii="Times New Roman" w:hAnsi="Times New Roman" w:cs="Times New Roman"/>
          <w:sz w:val="24"/>
          <w:szCs w:val="24"/>
          <w:u w:val="single"/>
        </w:rPr>
        <w:t>Соловьев</w:t>
      </w:r>
      <w:proofErr w:type="spellEnd"/>
      <w:r w:rsidR="002958ED" w:rsidRPr="008469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958ED">
        <w:rPr>
          <w:rFonts w:ascii="Times New Roman" w:hAnsi="Times New Roman" w:cs="Times New Roman"/>
          <w:sz w:val="24"/>
          <w:szCs w:val="24"/>
          <w:u w:val="single"/>
        </w:rPr>
        <w:t>Д.В.</w:t>
      </w:r>
      <w:r w:rsidR="002958ED">
        <w:rPr>
          <w:rFonts w:ascii="Times New Roman" w:hAnsi="Times New Roman" w:cs="Times New Roman"/>
          <w:sz w:val="24"/>
          <w:szCs w:val="24"/>
        </w:rPr>
        <w:t>______________________</w:t>
      </w:r>
    </w:p>
    <w:p w:rsidR="002958ED" w:rsidRPr="008469D2" w:rsidRDefault="002958ED" w:rsidP="002958E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469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Должность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   Ф.И.О.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Подпись</w:t>
      </w:r>
    </w:p>
    <w:p w:rsidR="00120848" w:rsidRDefault="00120848" w:rsidP="002958ED">
      <w:pPr>
        <w:pStyle w:val="ConsPlusNonformat"/>
        <w:jc w:val="both"/>
      </w:pPr>
    </w:p>
    <w:sectPr w:rsidR="00120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43E"/>
    <w:rsid w:val="00120848"/>
    <w:rsid w:val="002958ED"/>
    <w:rsid w:val="00350F0D"/>
    <w:rsid w:val="003C743E"/>
    <w:rsid w:val="00920DD2"/>
    <w:rsid w:val="009D4BFE"/>
    <w:rsid w:val="00B06012"/>
    <w:rsid w:val="00D664BB"/>
    <w:rsid w:val="00DD4D51"/>
    <w:rsid w:val="00FA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6F5C59-C0E3-4EF2-839F-28D0F4D3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4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64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64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2018-03-20T08:55:00Z</dcterms:created>
  <dcterms:modified xsi:type="dcterms:W3CDTF">2018-03-23T14:59:00Z</dcterms:modified>
</cp:coreProperties>
</file>